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DBA" w:rsidRPr="00947DBA" w:rsidRDefault="00E11AAA" w:rsidP="00947DBA">
      <w:pPr>
        <w:jc w:val="both"/>
        <w:rPr>
          <w:rFonts w:cstheme="minorHAnsi"/>
          <w:b/>
          <w:color w:val="000000"/>
          <w:sz w:val="28"/>
          <w:szCs w:val="24"/>
          <w:u w:val="single"/>
        </w:rPr>
      </w:pPr>
      <w:r>
        <w:rPr>
          <w:rFonts w:cstheme="minorHAnsi"/>
          <w:b/>
          <w:color w:val="000000"/>
          <w:sz w:val="28"/>
          <w:szCs w:val="24"/>
          <w:u w:val="single"/>
        </w:rPr>
        <w:t>Symbole de l</w:t>
      </w:r>
      <w:r w:rsidR="00947DBA" w:rsidRPr="00947DBA">
        <w:rPr>
          <w:rFonts w:cstheme="minorHAnsi"/>
          <w:b/>
          <w:color w:val="000000"/>
          <w:sz w:val="28"/>
          <w:szCs w:val="24"/>
          <w:u w:val="single"/>
        </w:rPr>
        <w:t>a fontaine</w:t>
      </w:r>
    </w:p>
    <w:p w:rsidR="00894D01" w:rsidRDefault="00894D01" w:rsidP="00947DBA">
      <w:pPr>
        <w:pStyle w:val="Sansinterligne"/>
        <w:jc w:val="both"/>
        <w:rPr>
          <w:sz w:val="28"/>
          <w:lang w:eastAsia="fr-CH"/>
        </w:rPr>
      </w:pPr>
    </w:p>
    <w:p w:rsidR="00947DBA" w:rsidRPr="00947DBA" w:rsidRDefault="00947DBA" w:rsidP="00947DBA">
      <w:pPr>
        <w:pStyle w:val="Sansinterligne"/>
        <w:jc w:val="both"/>
        <w:rPr>
          <w:sz w:val="28"/>
          <w:lang w:eastAsia="fr-CH"/>
        </w:rPr>
      </w:pPr>
      <w:r w:rsidRPr="00947DBA">
        <w:rPr>
          <w:sz w:val="28"/>
          <w:lang w:eastAsia="fr-CH"/>
        </w:rPr>
        <w:t>Pas de vie sans présence de l’eau, tout le monde le sait et l’eau de source pourrait bien constituer l’un des grands enjeux du nouveau millénaire comme il l’a été</w:t>
      </w:r>
      <w:r w:rsidRPr="00947DBA">
        <w:rPr>
          <w:sz w:val="28"/>
          <w:lang w:eastAsia="fr-CH"/>
        </w:rPr>
        <w:t xml:space="preserve"> jadis. Ainsi, depuis des temps </w:t>
      </w:r>
      <w:r w:rsidRPr="00947DBA">
        <w:rPr>
          <w:sz w:val="28"/>
          <w:lang w:eastAsia="fr-CH"/>
        </w:rPr>
        <w:t>immé</w:t>
      </w:r>
      <w:r>
        <w:rPr>
          <w:sz w:val="28"/>
          <w:lang w:eastAsia="fr-CH"/>
        </w:rPr>
        <w:t xml:space="preserve">moriaux, l’établissement humain </w:t>
      </w:r>
      <w:r w:rsidRPr="00947DBA">
        <w:rPr>
          <w:sz w:val="28"/>
          <w:lang w:eastAsia="fr-CH"/>
        </w:rPr>
        <w:t xml:space="preserve">s’est constitué à partir d’un point d’eau, qu’il s’agisse d’une cité, d’un modeste village ou d’une simple ferme. </w:t>
      </w:r>
    </w:p>
    <w:p w:rsidR="008631BF" w:rsidRDefault="00947DBA" w:rsidP="00947DBA">
      <w:pPr>
        <w:pStyle w:val="Sansinterligne"/>
        <w:jc w:val="both"/>
        <w:rPr>
          <w:sz w:val="28"/>
        </w:rPr>
      </w:pPr>
      <w:r w:rsidRPr="00947DBA">
        <w:rPr>
          <w:sz w:val="28"/>
          <w:lang w:eastAsia="fr-CH"/>
        </w:rPr>
        <w:t>Ces points d’eau, sont souvent liés à l’idée de cœur, de centre</w:t>
      </w:r>
      <w:r w:rsidRPr="00947DBA">
        <w:rPr>
          <w:sz w:val="28"/>
        </w:rPr>
        <w:t>. La raison en est que, fréquemment lorsqu’il s’agit d’un village de quelque importance, la fontaine comporte quatre sorties d’eau et chacune est orientée vers l’un des points cardinaux. Ce qui fait que le voyageur, ou le simple passant venu se rafraîchir, se voit en même temps indiquée la disposition de l’espace environnant. Les textes bibliques sont riches à ce sujet. Pensez à l’épi</w:t>
      </w:r>
      <w:r w:rsidR="008631BF">
        <w:rPr>
          <w:sz w:val="28"/>
        </w:rPr>
        <w:t>sode d’Agar en Genèse 21, 14-19 :</w:t>
      </w:r>
    </w:p>
    <w:p w:rsidR="008631BF" w:rsidRDefault="008631BF" w:rsidP="008631BF">
      <w:pPr>
        <w:pStyle w:val="NormalWeb"/>
        <w:spacing w:before="0" w:beforeAutospacing="0" w:after="0" w:afterAutospacing="0"/>
        <w:rPr>
          <w:rStyle w:val="versenumber"/>
          <w:rFonts w:ascii="Arial" w:hAnsi="Arial" w:cs="Arial"/>
          <w:b/>
          <w:bCs/>
          <w:color w:val="BF2329"/>
          <w:sz w:val="15"/>
          <w:szCs w:val="15"/>
        </w:rPr>
      </w:pPr>
    </w:p>
    <w:p w:rsidR="008631BF" w:rsidRDefault="008631BF" w:rsidP="008631BF">
      <w:pPr>
        <w:pStyle w:val="NormalWeb"/>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14</w:t>
      </w:r>
      <w:r>
        <w:rPr>
          <w:rFonts w:ascii="Arial" w:hAnsi="Arial" w:cs="Arial"/>
          <w:color w:val="333333"/>
          <w:sz w:val="20"/>
          <w:szCs w:val="20"/>
        </w:rPr>
        <w:t> Abraham se leva de bon matin, il prit du pain et une outre d’eau, il les posa sur l’épaule d’Agar, il lui remit l’enfant, puis il la renvoya. Elle partit et alla errer dans le désert de Bershéba.</w:t>
      </w:r>
    </w:p>
    <w:p w:rsidR="008631BF" w:rsidRDefault="008631BF" w:rsidP="008631BF">
      <w:pPr>
        <w:pStyle w:val="NormalWeb"/>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15</w:t>
      </w:r>
      <w:r>
        <w:rPr>
          <w:rFonts w:ascii="Arial" w:hAnsi="Arial" w:cs="Arial"/>
          <w:color w:val="333333"/>
          <w:sz w:val="20"/>
          <w:szCs w:val="20"/>
        </w:rPr>
        <w:t> Quand l’eau de l’outre fut épuisée, elle laissa l’enfant sous un buisson,</w:t>
      </w:r>
    </w:p>
    <w:p w:rsidR="008631BF" w:rsidRDefault="008631BF" w:rsidP="008631BF">
      <w:pPr>
        <w:pStyle w:val="NormalWeb"/>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16</w:t>
      </w:r>
      <w:r>
        <w:rPr>
          <w:rFonts w:ascii="Arial" w:hAnsi="Arial" w:cs="Arial"/>
          <w:color w:val="333333"/>
          <w:sz w:val="20"/>
          <w:szCs w:val="20"/>
        </w:rPr>
        <w:t> et alla s’asseoir non loin de là, à la distance d’une portée de flèche. Elle se disait : « Je ne veux pas voir mourir l’enfant ! » Elle s’assit non loin de là. Elle éleva la voix et pleura.</w:t>
      </w:r>
    </w:p>
    <w:p w:rsidR="008631BF" w:rsidRDefault="008631BF" w:rsidP="008631BF">
      <w:pPr>
        <w:pStyle w:val="NormalWeb"/>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17</w:t>
      </w:r>
      <w:r>
        <w:rPr>
          <w:rFonts w:ascii="Arial" w:hAnsi="Arial" w:cs="Arial"/>
          <w:color w:val="333333"/>
          <w:sz w:val="20"/>
          <w:szCs w:val="20"/>
        </w:rPr>
        <w:t> Dieu entendit la voix du petit garçon ; et du ciel, l’ange de Dieu appela Agar : « Qu’as-tu, Agar ? Sois sans crainte, car Dieu a entendu la voix du petit garçon, sous le buisson où il était.</w:t>
      </w:r>
    </w:p>
    <w:p w:rsidR="008631BF" w:rsidRDefault="008631BF" w:rsidP="008631BF">
      <w:pPr>
        <w:pStyle w:val="NormalWeb"/>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18</w:t>
      </w:r>
      <w:r>
        <w:rPr>
          <w:rFonts w:ascii="Arial" w:hAnsi="Arial" w:cs="Arial"/>
          <w:color w:val="333333"/>
          <w:sz w:val="20"/>
          <w:szCs w:val="20"/>
        </w:rPr>
        <w:t> Debout ! Prends le garçon et tiens-le par la main, car je ferai de lui une grande nation. »</w:t>
      </w:r>
    </w:p>
    <w:p w:rsidR="008631BF" w:rsidRDefault="008631BF" w:rsidP="008631BF">
      <w:pPr>
        <w:pStyle w:val="NormalWeb"/>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19</w:t>
      </w:r>
      <w:r>
        <w:rPr>
          <w:rFonts w:ascii="Arial" w:hAnsi="Arial" w:cs="Arial"/>
          <w:color w:val="333333"/>
          <w:sz w:val="20"/>
          <w:szCs w:val="20"/>
        </w:rPr>
        <w:t> Alors, Dieu ouvrit les yeux d’Agar, et elle aperçut un puits. Elle alla remplir l’outre et fit boire le garçon.</w:t>
      </w:r>
    </w:p>
    <w:p w:rsidR="008631BF" w:rsidRPr="008631BF" w:rsidRDefault="008631BF" w:rsidP="008631BF">
      <w:pPr>
        <w:pStyle w:val="NormalWeb"/>
        <w:spacing w:before="0" w:beforeAutospacing="0" w:after="0" w:afterAutospacing="0"/>
        <w:rPr>
          <w:rFonts w:ascii="Arial" w:hAnsi="Arial" w:cs="Arial"/>
          <w:color w:val="333333"/>
          <w:sz w:val="20"/>
          <w:szCs w:val="20"/>
        </w:rPr>
      </w:pPr>
    </w:p>
    <w:p w:rsidR="00947DBA" w:rsidRDefault="00947DBA" w:rsidP="00947DBA">
      <w:pPr>
        <w:pStyle w:val="Sansinterligne"/>
        <w:jc w:val="both"/>
        <w:rPr>
          <w:sz w:val="28"/>
        </w:rPr>
      </w:pPr>
      <w:r w:rsidRPr="00947DBA">
        <w:rPr>
          <w:sz w:val="28"/>
        </w:rPr>
        <w:t>Pensez également aux quatre fleuves qui délimitent le jardin d’Eden et à la source qu</w:t>
      </w:r>
      <w:r w:rsidR="008631BF">
        <w:rPr>
          <w:sz w:val="28"/>
        </w:rPr>
        <w:t>i est en son centre Gn 2, 6-14 :</w:t>
      </w:r>
    </w:p>
    <w:p w:rsidR="008631BF" w:rsidRDefault="008631BF" w:rsidP="008631BF">
      <w:pPr>
        <w:pStyle w:val="NormalWeb"/>
        <w:spacing w:before="0" w:beforeAutospacing="0" w:after="0" w:afterAutospacing="0"/>
        <w:rPr>
          <w:rStyle w:val="versenumber"/>
          <w:rFonts w:ascii="Arial" w:hAnsi="Arial" w:cs="Arial"/>
          <w:b/>
          <w:bCs/>
          <w:color w:val="BF2329"/>
          <w:sz w:val="15"/>
          <w:szCs w:val="15"/>
        </w:rPr>
      </w:pPr>
    </w:p>
    <w:p w:rsidR="008631BF" w:rsidRDefault="008631BF" w:rsidP="008631BF">
      <w:pPr>
        <w:pStyle w:val="NormalWeb"/>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06</w:t>
      </w:r>
      <w:r>
        <w:rPr>
          <w:rFonts w:ascii="Arial" w:hAnsi="Arial" w:cs="Arial"/>
          <w:color w:val="333333"/>
          <w:sz w:val="20"/>
          <w:szCs w:val="20"/>
        </w:rPr>
        <w:t> Mais une source montait de la terre et irriguait toute la surface du sol.</w:t>
      </w:r>
    </w:p>
    <w:p w:rsidR="008631BF" w:rsidRDefault="008631BF" w:rsidP="008631BF">
      <w:pPr>
        <w:pStyle w:val="NormalWeb"/>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07</w:t>
      </w:r>
      <w:r>
        <w:rPr>
          <w:rFonts w:ascii="Arial" w:hAnsi="Arial" w:cs="Arial"/>
          <w:color w:val="333333"/>
          <w:sz w:val="20"/>
          <w:szCs w:val="20"/>
        </w:rPr>
        <w:t> Alors le Seigneur Dieu modela l’homme avec la poussière tirée du sol ; il insuffla dans ses narines le souffle de vie, et l’homme devint un être vivant.</w:t>
      </w:r>
    </w:p>
    <w:p w:rsidR="008631BF" w:rsidRDefault="008631BF" w:rsidP="008631BF">
      <w:pPr>
        <w:pStyle w:val="NormalWeb"/>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08</w:t>
      </w:r>
      <w:r>
        <w:rPr>
          <w:rFonts w:ascii="Arial" w:hAnsi="Arial" w:cs="Arial"/>
          <w:color w:val="333333"/>
          <w:sz w:val="20"/>
          <w:szCs w:val="20"/>
        </w:rPr>
        <w:t> Le Seigneur Dieu planta un jardin en Éden, à l’orient, et y plaça l’homme qu’il avait modelé.</w:t>
      </w:r>
    </w:p>
    <w:p w:rsidR="008631BF" w:rsidRDefault="008631BF" w:rsidP="008631BF">
      <w:pPr>
        <w:pStyle w:val="NormalWeb"/>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09</w:t>
      </w:r>
      <w:r>
        <w:rPr>
          <w:rFonts w:ascii="Arial" w:hAnsi="Arial" w:cs="Arial"/>
          <w:color w:val="333333"/>
          <w:sz w:val="20"/>
          <w:szCs w:val="20"/>
        </w:rPr>
        <w:t> Le Seigneur Dieu fit pousser du sol toutes sortes d’arbres à l’aspect désirable et aux fruits savoureux ; il y avait aussi l’arbre de vie au milieu du jardin, et l’arbre de la connaissance du bien et du mal.</w:t>
      </w:r>
    </w:p>
    <w:p w:rsidR="008631BF" w:rsidRDefault="008631BF" w:rsidP="008631BF">
      <w:pPr>
        <w:pStyle w:val="NormalWeb"/>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10</w:t>
      </w:r>
      <w:r>
        <w:rPr>
          <w:rFonts w:ascii="Arial" w:hAnsi="Arial" w:cs="Arial"/>
          <w:color w:val="333333"/>
          <w:sz w:val="20"/>
          <w:szCs w:val="20"/>
        </w:rPr>
        <w:t> Un fleuve sortait d’Éden pour irriguer le jardin ; puis il se divisait en quatre bras :</w:t>
      </w:r>
    </w:p>
    <w:p w:rsidR="008631BF" w:rsidRDefault="008631BF" w:rsidP="008631BF">
      <w:pPr>
        <w:pStyle w:val="NormalWeb"/>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11</w:t>
      </w:r>
      <w:r>
        <w:rPr>
          <w:rFonts w:ascii="Arial" w:hAnsi="Arial" w:cs="Arial"/>
          <w:color w:val="333333"/>
          <w:sz w:val="20"/>
          <w:szCs w:val="20"/>
        </w:rPr>
        <w:t> le premier s’appelle le Pishone, il contourne tout le pays de Havila où l’on trouve de l’or</w:t>
      </w:r>
    </w:p>
    <w:p w:rsidR="008631BF" w:rsidRDefault="008631BF" w:rsidP="008631BF">
      <w:pPr>
        <w:pStyle w:val="NormalWeb"/>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12</w:t>
      </w:r>
      <w:r>
        <w:rPr>
          <w:rFonts w:ascii="Arial" w:hAnsi="Arial" w:cs="Arial"/>
          <w:color w:val="333333"/>
          <w:sz w:val="20"/>
          <w:szCs w:val="20"/>
        </w:rPr>
        <w:t> – et l’or de ce pays est bon – ainsi que de l’ambre jaune et de la cornaline ;</w:t>
      </w:r>
    </w:p>
    <w:p w:rsidR="008631BF" w:rsidRDefault="008631BF" w:rsidP="008631BF">
      <w:pPr>
        <w:pStyle w:val="NormalWeb"/>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13</w:t>
      </w:r>
      <w:r>
        <w:rPr>
          <w:rFonts w:ascii="Arial" w:hAnsi="Arial" w:cs="Arial"/>
          <w:color w:val="333333"/>
          <w:sz w:val="20"/>
          <w:szCs w:val="20"/>
        </w:rPr>
        <w:t> le deuxième fleuve s’appelle le Guihone, il contourne tout le pays de Koush ;</w:t>
      </w:r>
    </w:p>
    <w:p w:rsidR="008631BF" w:rsidRDefault="008631BF" w:rsidP="008631BF">
      <w:pPr>
        <w:pStyle w:val="NormalWeb"/>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14</w:t>
      </w:r>
      <w:r>
        <w:rPr>
          <w:rFonts w:ascii="Arial" w:hAnsi="Arial" w:cs="Arial"/>
          <w:color w:val="333333"/>
          <w:sz w:val="20"/>
          <w:szCs w:val="20"/>
        </w:rPr>
        <w:t> le troisième fleuve s’appelle le Tigre, il coule à l’est d’Assour ; le quatrième fleuve est l’Euphrate.</w:t>
      </w:r>
    </w:p>
    <w:p w:rsidR="008631BF" w:rsidRPr="00947DBA" w:rsidRDefault="008631BF" w:rsidP="00947DBA">
      <w:pPr>
        <w:pStyle w:val="Sansinterligne"/>
        <w:jc w:val="both"/>
        <w:rPr>
          <w:sz w:val="28"/>
          <w:lang w:eastAsia="fr-CH"/>
        </w:rPr>
      </w:pPr>
    </w:p>
    <w:p w:rsidR="00947DBA" w:rsidRPr="00947DBA" w:rsidRDefault="00947DBA" w:rsidP="00947DBA">
      <w:pPr>
        <w:pStyle w:val="Sansinterligne"/>
        <w:jc w:val="both"/>
        <w:rPr>
          <w:sz w:val="28"/>
        </w:rPr>
      </w:pPr>
      <w:r w:rsidRPr="00947DBA">
        <w:rPr>
          <w:sz w:val="28"/>
        </w:rPr>
        <w:t xml:space="preserve">La fontaine/le puits représentent donc un symbole ancestral pour se repérer et orienter son chemin. </w:t>
      </w:r>
    </w:p>
    <w:p w:rsidR="00947DBA" w:rsidRPr="00947DBA" w:rsidRDefault="00947DBA" w:rsidP="00947DBA">
      <w:pPr>
        <w:pStyle w:val="Sansinterligne"/>
        <w:jc w:val="both"/>
        <w:rPr>
          <w:sz w:val="28"/>
        </w:rPr>
      </w:pPr>
      <w:r w:rsidRPr="00947DBA">
        <w:rPr>
          <w:sz w:val="28"/>
        </w:rPr>
        <w:t xml:space="preserve">C’est sous cet angle que </w:t>
      </w:r>
      <w:r w:rsidR="008631BF">
        <w:rPr>
          <w:sz w:val="28"/>
        </w:rPr>
        <w:t>la</w:t>
      </w:r>
      <w:r w:rsidRPr="00947DBA">
        <w:rPr>
          <w:sz w:val="28"/>
        </w:rPr>
        <w:t xml:space="preserve"> première rencontre est bâtie. Au travers de cette symb</w:t>
      </w:r>
      <w:r w:rsidR="008631BF">
        <w:rPr>
          <w:sz w:val="28"/>
        </w:rPr>
        <w:t>olique de la fontaine sera abordée</w:t>
      </w:r>
      <w:r w:rsidRPr="00947DBA">
        <w:rPr>
          <w:sz w:val="28"/>
        </w:rPr>
        <w:t xml:space="preserve"> </w:t>
      </w:r>
      <w:r w:rsidR="008631BF">
        <w:rPr>
          <w:sz w:val="28"/>
        </w:rPr>
        <w:t>l’</w:t>
      </w:r>
      <w:r w:rsidRPr="00947DBA">
        <w:rPr>
          <w:sz w:val="28"/>
        </w:rPr>
        <w:t xml:space="preserve">histoire personnelle et </w:t>
      </w:r>
      <w:r w:rsidR="008631BF">
        <w:rPr>
          <w:sz w:val="28"/>
        </w:rPr>
        <w:t>la compréhension</w:t>
      </w:r>
      <w:r w:rsidRPr="00947DBA">
        <w:rPr>
          <w:sz w:val="28"/>
        </w:rPr>
        <w:t xml:space="preserve"> </w:t>
      </w:r>
      <w:r w:rsidR="008631BF">
        <w:rPr>
          <w:sz w:val="28"/>
        </w:rPr>
        <w:t>du</w:t>
      </w:r>
      <w:r w:rsidRPr="00947DBA">
        <w:rPr>
          <w:sz w:val="28"/>
        </w:rPr>
        <w:t xml:space="preserve"> baptême comme</w:t>
      </w:r>
      <w:r w:rsidR="008631BF">
        <w:rPr>
          <w:sz w:val="28"/>
        </w:rPr>
        <w:t xml:space="preserve"> son</w:t>
      </w:r>
      <w:r w:rsidRPr="00947DBA">
        <w:rPr>
          <w:sz w:val="28"/>
        </w:rPr>
        <w:t xml:space="preserve"> centre d’orientation. </w:t>
      </w:r>
    </w:p>
    <w:p w:rsidR="009732EA" w:rsidRDefault="009732EA"/>
    <w:sectPr w:rsidR="009732E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4B" w:rsidRDefault="00F5504B" w:rsidP="00511C2F">
      <w:pPr>
        <w:spacing w:after="0" w:line="240" w:lineRule="auto"/>
      </w:pPr>
      <w:r>
        <w:separator/>
      </w:r>
    </w:p>
  </w:endnote>
  <w:endnote w:type="continuationSeparator" w:id="0">
    <w:p w:rsidR="00F5504B" w:rsidRDefault="00F5504B" w:rsidP="0051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2F" w:rsidRDefault="00511C2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2F" w:rsidRDefault="00511C2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2F" w:rsidRDefault="00511C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4B" w:rsidRDefault="00F5504B" w:rsidP="00511C2F">
      <w:pPr>
        <w:spacing w:after="0" w:line="240" w:lineRule="auto"/>
      </w:pPr>
      <w:r>
        <w:separator/>
      </w:r>
    </w:p>
  </w:footnote>
  <w:footnote w:type="continuationSeparator" w:id="0">
    <w:p w:rsidR="00F5504B" w:rsidRDefault="00F5504B" w:rsidP="00511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2F" w:rsidRDefault="00511C2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2F" w:rsidRDefault="00511C2F">
    <w:pPr>
      <w:pStyle w:val="En-tte"/>
    </w:pPr>
    <w:r>
      <w:rPr>
        <w:i/>
      </w:rPr>
      <w:t>Parcours « Vivre en confirmé »</w:t>
    </w:r>
    <w:r w:rsidRPr="00511C2F">
      <w:rPr>
        <w:b/>
      </w:rPr>
      <w:ptab w:relativeTo="margin" w:alignment="center" w:leader="none"/>
    </w:r>
    <w:r w:rsidRPr="00511C2F">
      <w:rPr>
        <w:b/>
      </w:rPr>
      <w:t>Rencontre 1</w:t>
    </w:r>
    <w:r>
      <w:ptab w:relativeTo="margin" w:alignment="right" w:leader="none"/>
    </w:r>
    <w:r w:rsidR="00093D10">
      <w:t>§ 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2F" w:rsidRDefault="00511C2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31"/>
    <w:rsid w:val="00093D10"/>
    <w:rsid w:val="00511C2F"/>
    <w:rsid w:val="00574D31"/>
    <w:rsid w:val="00643CD9"/>
    <w:rsid w:val="008631BF"/>
    <w:rsid w:val="00894D01"/>
    <w:rsid w:val="00947DBA"/>
    <w:rsid w:val="009732EA"/>
    <w:rsid w:val="00E11AAA"/>
    <w:rsid w:val="00F550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7CC5C-15A8-4A92-8A46-69606797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DBA"/>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47DBA"/>
    <w:pPr>
      <w:spacing w:after="0" w:line="240" w:lineRule="auto"/>
    </w:pPr>
    <w:rPr>
      <w:lang w:val="fr-FR"/>
    </w:rPr>
  </w:style>
  <w:style w:type="paragraph" w:styleId="NormalWeb">
    <w:name w:val="Normal (Web)"/>
    <w:basedOn w:val="Normal"/>
    <w:uiPriority w:val="99"/>
    <w:unhideWhenUsed/>
    <w:rsid w:val="008631BF"/>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versenumber">
    <w:name w:val="verse_number"/>
    <w:basedOn w:val="Policepardfaut"/>
    <w:rsid w:val="008631BF"/>
  </w:style>
  <w:style w:type="paragraph" w:styleId="En-tte">
    <w:name w:val="header"/>
    <w:basedOn w:val="Normal"/>
    <w:link w:val="En-tteCar"/>
    <w:uiPriority w:val="99"/>
    <w:unhideWhenUsed/>
    <w:rsid w:val="00511C2F"/>
    <w:pPr>
      <w:tabs>
        <w:tab w:val="center" w:pos="4536"/>
        <w:tab w:val="right" w:pos="9072"/>
      </w:tabs>
      <w:spacing w:after="0" w:line="240" w:lineRule="auto"/>
    </w:pPr>
  </w:style>
  <w:style w:type="character" w:customStyle="1" w:styleId="En-tteCar">
    <w:name w:val="En-tête Car"/>
    <w:basedOn w:val="Policepardfaut"/>
    <w:link w:val="En-tte"/>
    <w:uiPriority w:val="99"/>
    <w:rsid w:val="00511C2F"/>
    <w:rPr>
      <w:lang w:val="fr-FR"/>
    </w:rPr>
  </w:style>
  <w:style w:type="paragraph" w:styleId="Pieddepage">
    <w:name w:val="footer"/>
    <w:basedOn w:val="Normal"/>
    <w:link w:val="PieddepageCar"/>
    <w:uiPriority w:val="99"/>
    <w:unhideWhenUsed/>
    <w:rsid w:val="00511C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1C2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45431">
      <w:bodyDiv w:val="1"/>
      <w:marLeft w:val="0"/>
      <w:marRight w:val="0"/>
      <w:marTop w:val="0"/>
      <w:marBottom w:val="0"/>
      <w:divBdr>
        <w:top w:val="none" w:sz="0" w:space="0" w:color="auto"/>
        <w:left w:val="none" w:sz="0" w:space="0" w:color="auto"/>
        <w:bottom w:val="none" w:sz="0" w:space="0" w:color="auto"/>
        <w:right w:val="none" w:sz="0" w:space="0" w:color="auto"/>
      </w:divBdr>
    </w:div>
    <w:div w:id="17021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484</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cure</dc:creator>
  <cp:keywords/>
  <dc:description/>
  <cp:lastModifiedBy>cure</cp:lastModifiedBy>
  <cp:revision>6</cp:revision>
  <dcterms:created xsi:type="dcterms:W3CDTF">2020-04-21T11:35:00Z</dcterms:created>
  <dcterms:modified xsi:type="dcterms:W3CDTF">2020-04-21T12:02:00Z</dcterms:modified>
</cp:coreProperties>
</file>